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17626A6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74BBAD88" w:rsidR="009C5F27" w:rsidRDefault="00744AA0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Meeting </w:t>
      </w:r>
      <w:r w:rsidR="00B00BA8">
        <w:rPr>
          <w:rFonts w:ascii="Times New Roman" w:eastAsia="Times New Roman" w:hAnsi="Times New Roman" w:cs="Times New Roman"/>
          <w:b/>
          <w:bCs/>
          <w:sz w:val="22"/>
          <w:szCs w:val="22"/>
        </w:rPr>
        <w:t>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23F7965E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July 18,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44B743D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6025C">
        <w:rPr>
          <w:rFonts w:ascii="Arial" w:eastAsia="Times New Roman" w:hAnsi="Arial" w:cs="Arial"/>
          <w:color w:val="000000"/>
          <w:sz w:val="22"/>
          <w:szCs w:val="22"/>
        </w:rPr>
        <w:t xml:space="preserve">James Powell. Steph Krehbiel, Jim Rogers, David </w:t>
      </w:r>
      <w:proofErr w:type="spellStart"/>
      <w:r w:rsidR="00D6025C">
        <w:rPr>
          <w:rFonts w:ascii="Arial" w:eastAsia="Times New Roman" w:hAnsi="Arial" w:cs="Arial"/>
          <w:color w:val="000000"/>
          <w:sz w:val="22"/>
          <w:szCs w:val="22"/>
        </w:rPr>
        <w:t>Curchy</w:t>
      </w:r>
      <w:proofErr w:type="spellEnd"/>
      <w:r w:rsidR="00D6025C">
        <w:rPr>
          <w:rFonts w:ascii="Arial" w:eastAsia="Times New Roman" w:hAnsi="Arial" w:cs="Arial"/>
          <w:color w:val="000000"/>
          <w:sz w:val="22"/>
          <w:szCs w:val="22"/>
        </w:rPr>
        <w:t xml:space="preserve">, Marie Brown, Janel </w:t>
      </w:r>
      <w:proofErr w:type="spellStart"/>
      <w:r w:rsidR="00D6025C">
        <w:rPr>
          <w:rFonts w:ascii="Arial" w:eastAsia="Times New Roman" w:hAnsi="Arial" w:cs="Arial"/>
          <w:color w:val="000000"/>
          <w:sz w:val="22"/>
          <w:szCs w:val="22"/>
        </w:rPr>
        <w:t>Bednara</w:t>
      </w:r>
      <w:proofErr w:type="spellEnd"/>
      <w:r w:rsidR="00D6025C">
        <w:rPr>
          <w:rFonts w:ascii="Arial" w:eastAsia="Times New Roman" w:hAnsi="Arial" w:cs="Arial"/>
          <w:color w:val="000000"/>
          <w:sz w:val="22"/>
          <w:szCs w:val="22"/>
        </w:rPr>
        <w:t>, Carolyn Davinroy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26FA7F0F" w:rsidR="00BA479A" w:rsidRPr="003855D0" w:rsidRDefault="00BA479A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7B4934DD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3753D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Approved </w:t>
      </w:r>
    </w:p>
    <w:p w14:paraId="1BFC839D" w14:textId="1339FF1A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044B0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</w:p>
    <w:p w14:paraId="4151E6F1" w14:textId="3DF27FEF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44B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$ </w:t>
      </w:r>
      <w:proofErr w:type="gramStart"/>
      <w:r w:rsidR="00044B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944,401.69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</w:t>
      </w:r>
      <w:proofErr w:type="gramEnd"/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F93F27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added to certificate </w:t>
      </w:r>
      <w:r w:rsidR="00F93F27" w:rsidRPr="00F93F27">
        <w:rPr>
          <w:rFonts w:ascii="Bookman Old Style" w:eastAsia="Times New Roman" w:hAnsi="Bookman Old Style" w:cs="Times New Roman"/>
          <w:color w:val="FF0000"/>
          <w:sz w:val="22"/>
          <w:szCs w:val="22"/>
        </w:rPr>
        <w:t>$15,939.01 for the period from Jan. 26 to June 24</w:t>
      </w:r>
      <w:r w:rsidR="00657D9D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Sitting at about </w:t>
      </w:r>
      <w:r w:rsidR="00971C41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$105 K in extra funding  </w:t>
      </w:r>
      <w:r w:rsidR="00971C41" w:rsidRPr="00427E4B">
        <w:rPr>
          <w:rFonts w:ascii="Bookman Old Style" w:eastAsia="Times New Roman" w:hAnsi="Bookman Old Style" w:cs="Times New Roman"/>
          <w:sz w:val="22"/>
          <w:szCs w:val="22"/>
        </w:rPr>
        <w:t xml:space="preserve">Will place </w:t>
      </w:r>
      <w:r w:rsidR="007503A1" w:rsidRPr="00427E4B">
        <w:rPr>
          <w:rFonts w:ascii="Bookman Old Style" w:eastAsia="Times New Roman" w:hAnsi="Bookman Old Style" w:cs="Times New Roman"/>
          <w:sz w:val="22"/>
          <w:szCs w:val="22"/>
        </w:rPr>
        <w:t>375K in CD to run through</w:t>
      </w:r>
      <w:r w:rsidR="00537A9E" w:rsidRPr="00427E4B">
        <w:rPr>
          <w:rFonts w:ascii="Bookman Old Style" w:eastAsia="Times New Roman" w:hAnsi="Bookman Old Style" w:cs="Times New Roman"/>
          <w:sz w:val="22"/>
          <w:szCs w:val="22"/>
        </w:rPr>
        <w:t xml:space="preserve"> December or January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77777777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$10.89 and $6</w:t>
      </w:r>
      <w:r w:rsidR="00F64EA1" w:rsidRPr="00843CC5">
        <w:rPr>
          <w:rFonts w:asciiTheme="majorHAnsi" w:eastAsia="Times New Roman" w:hAnsiTheme="majorHAnsi" w:cstheme="majorHAnsi"/>
          <w:color w:val="000000"/>
        </w:rPr>
        <w:t>44,386.96</w:t>
      </w:r>
    </w:p>
    <w:p w14:paraId="66390230" w14:textId="77777777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$23,564.27 </w:t>
      </w:r>
    </w:p>
    <w:p w14:paraId="6522FE15" w14:textId="2761B6AA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$20,746.95 </w:t>
      </w:r>
      <w:proofErr w:type="gramStart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>and  $</w:t>
      </w:r>
      <w:proofErr w:type="gramEnd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12,754.08 </w:t>
      </w:r>
    </w:p>
    <w:p w14:paraId="2328A2D9" w14:textId="77777777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$10,100.02 </w:t>
      </w:r>
    </w:p>
    <w:p w14:paraId="582163A8" w14:textId="288CCDA8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$9,283.64 </w:t>
      </w:r>
    </w:p>
    <w:p w14:paraId="54C30646" w14:textId="31039BB2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>
        <w:rPr>
          <w:rFonts w:asciiTheme="majorHAnsi" w:eastAsia="Times New Roman" w:hAnsiTheme="majorHAnsi" w:cstheme="majorHAnsi"/>
          <w:color w:val="000000"/>
        </w:rPr>
        <w:t>$5,6</w:t>
      </w:r>
      <w:r w:rsidR="00631569">
        <w:rPr>
          <w:rFonts w:asciiTheme="majorHAnsi" w:eastAsia="Times New Roman" w:hAnsiTheme="majorHAnsi" w:cstheme="majorHAnsi"/>
          <w:color w:val="000000"/>
        </w:rPr>
        <w:t>78.69</w:t>
      </w:r>
    </w:p>
    <w:p w14:paraId="34E24E5C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</w:p>
    <w:p w14:paraId="0DDE2FDB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</w:p>
    <w:p w14:paraId="484DDCA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</w:p>
    <w:p w14:paraId="294F90F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1B7F9FB1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$138,828.95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1BB69B55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DC1495" w:rsidRPr="00DC1495">
        <w:rPr>
          <w:rFonts w:ascii="Bookman Old Style" w:eastAsia="Times New Roman" w:hAnsi="Bookman Old Style" w:cs="Arial"/>
          <w:color w:val="000000"/>
          <w:sz w:val="22"/>
          <w:szCs w:val="22"/>
        </w:rPr>
        <w:t>None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C51EF9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0ABDB88" w14:textId="77777777" w:rsidR="00FE5E04" w:rsidRPr="00976846" w:rsidRDefault="00FE5E04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3452C11" w14:textId="77777777" w:rsidR="00466FE7" w:rsidRPr="009A54FB" w:rsidRDefault="00CB32C2" w:rsidP="009A54F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431CAA40" w14:textId="35516DA1" w:rsidR="009A54FB" w:rsidRPr="00466FE7" w:rsidRDefault="009A54FB" w:rsidP="00B775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Proforma</w:t>
      </w:r>
    </w:p>
    <w:p w14:paraId="3F12BF60" w14:textId="464795A8" w:rsidR="00644690" w:rsidRPr="00B57954" w:rsidRDefault="00100B67" w:rsidP="00B775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57954">
        <w:rPr>
          <w:rFonts w:ascii="Bookman Old Style" w:eastAsia="Times New Roman" w:hAnsi="Bookman Old Style" w:cs="Times New Roman"/>
          <w:color w:val="000000"/>
          <w:sz w:val="22"/>
          <w:szCs w:val="22"/>
        </w:rPr>
        <w:t>Check Disbursements for approved RFP</w:t>
      </w:r>
    </w:p>
    <w:p w14:paraId="6452A01C" w14:textId="1B0D190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Warren Senior Center Approved for $13400.00</w:t>
      </w:r>
      <w:r w:rsidR="006E11F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Disbursed $6700.00</w:t>
      </w:r>
    </w:p>
    <w:p w14:paraId="50D538E6" w14:textId="0D38053A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</w:t>
      </w:r>
      <w:proofErr w:type="gramStart"/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00</w:t>
      </w:r>
      <w:r w:rsidR="006E11F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Disbursed</w:t>
      </w:r>
      <w:proofErr w:type="gramEnd"/>
      <w:r w:rsidR="006E11F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$41,500.00</w:t>
      </w:r>
    </w:p>
    <w:p w14:paraId="1EF4AA85" w14:textId="69B47A5E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 $33,500.00</w:t>
      </w:r>
      <w:r w:rsidR="007211B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Took $5000.00 for July</w:t>
      </w:r>
    </w:p>
    <w:p w14:paraId="2B3E776D" w14:textId="74B98A6B" w:rsidR="00100B67" w:rsidRPr="00A37C5F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Fitness Center $24K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Monthly Reporting</w:t>
      </w:r>
      <w:r w:rsidR="005078D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Disbursed $12</w:t>
      </w:r>
      <w:r w:rsidR="00127E60">
        <w:rPr>
          <w:rFonts w:ascii="Bookman Old Style" w:eastAsia="Times New Roman" w:hAnsi="Bookman Old Style" w:cs="Times New Roman"/>
          <w:color w:val="000000"/>
          <w:sz w:val="22"/>
          <w:szCs w:val="22"/>
        </w:rPr>
        <w:t>,000.00</w:t>
      </w:r>
    </w:p>
    <w:p w14:paraId="1678528A" w14:textId="327C0CEA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Faith Bridge $6700.00 Monthly Reporting </w:t>
      </w:r>
      <w:r w:rsidR="00127E6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Disbursed </w:t>
      </w:r>
      <w:r w:rsidR="00DC3DEE">
        <w:rPr>
          <w:rFonts w:ascii="Bookman Old Style" w:eastAsia="Times New Roman" w:hAnsi="Bookman Old Style" w:cs="Times New Roman"/>
          <w:color w:val="000000"/>
          <w:sz w:val="22"/>
          <w:szCs w:val="22"/>
        </w:rPr>
        <w:t>$3,350</w:t>
      </w:r>
    </w:p>
    <w:p w14:paraId="2103259E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 from Aging Best</w:t>
      </w:r>
    </w:p>
    <w:p w14:paraId="10C6DBB1" w14:textId="342ED09A" w:rsidR="00100B67" w:rsidRPr="00474379" w:rsidRDefault="00100B67" w:rsidP="00474379">
      <w:pPr>
        <w:spacing w:after="0" w:line="240" w:lineRule="auto"/>
        <w:ind w:left="2520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37E6DF1B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Share the Harvest Voucher $100,000.00 w/relook July</w:t>
      </w:r>
    </w:p>
    <w:p w14:paraId="2F09E56D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 $60,000.00</w:t>
      </w:r>
    </w:p>
    <w:p w14:paraId="29B35F8A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6164FBE9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7A20FE1F" w14:textId="77777777" w:rsidR="00100B67" w:rsidRPr="002918F0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5EC1DB5A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4E0901B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4A9359D1" w14:textId="77777777" w:rsidR="00100B67" w:rsidRPr="005D1DBE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11E9715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43AD8B84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 $10,000</w:t>
      </w:r>
    </w:p>
    <w:p w14:paraId="73CE2549" w14:textId="7C30A98A" w:rsidR="00100B67" w:rsidRPr="002A0F46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A0F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Heart to Heart Center for Women’s Ministries 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1,000.00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with monthly reporting of where funds are used.</w:t>
      </w:r>
    </w:p>
    <w:p w14:paraId="169EC75B" w14:textId="467955A9" w:rsidR="00100B67" w:rsidRPr="00976846" w:rsidRDefault="00100B67" w:rsidP="00100B67">
      <w:pPr>
        <w:pStyle w:val="ListParagraph"/>
        <w:numPr>
          <w:ilvl w:val="3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 Start Quarterly Reporting $18,000.00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20690F78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4A3AC386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A54F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September </w:t>
      </w:r>
      <w:r w:rsidR="00F97652">
        <w:rPr>
          <w:rFonts w:ascii="Bookman Old Style" w:eastAsia="Times New Roman" w:hAnsi="Bookman Old Style" w:cs="Times New Roman"/>
          <w:color w:val="000000"/>
          <w:sz w:val="22"/>
          <w:szCs w:val="22"/>
        </w:rPr>
        <w:t>19</w:t>
      </w:r>
      <w:r w:rsidR="009A0729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D392" w14:textId="77777777" w:rsidR="002F04F1" w:rsidRDefault="002F04F1" w:rsidP="002D516A">
      <w:pPr>
        <w:spacing w:after="0" w:line="240" w:lineRule="auto"/>
      </w:pPr>
      <w:r>
        <w:separator/>
      </w:r>
    </w:p>
  </w:endnote>
  <w:endnote w:type="continuationSeparator" w:id="0">
    <w:p w14:paraId="65B13FAF" w14:textId="77777777" w:rsidR="002F04F1" w:rsidRDefault="002F04F1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0794E" w14:textId="77777777" w:rsidR="002F04F1" w:rsidRDefault="002F04F1" w:rsidP="002D516A">
      <w:pPr>
        <w:spacing w:after="0" w:line="240" w:lineRule="auto"/>
      </w:pPr>
      <w:r>
        <w:separator/>
      </w:r>
    </w:p>
  </w:footnote>
  <w:footnote w:type="continuationSeparator" w:id="0">
    <w:p w14:paraId="3643E4BD" w14:textId="77777777" w:rsidR="002F04F1" w:rsidRDefault="002F04F1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878"/>
    <w:multiLevelType w:val="hybridMultilevel"/>
    <w:tmpl w:val="133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2"/>
  </w:num>
  <w:num w:numId="3" w16cid:durableId="1874027954">
    <w:abstractNumId w:val="12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6"/>
  </w:num>
  <w:num w:numId="7" w16cid:durableId="176114073">
    <w:abstractNumId w:val="9"/>
  </w:num>
  <w:num w:numId="8" w16cid:durableId="506749569">
    <w:abstractNumId w:val="8"/>
  </w:num>
  <w:num w:numId="9" w16cid:durableId="917442811">
    <w:abstractNumId w:val="13"/>
  </w:num>
  <w:num w:numId="10" w16cid:durableId="1872719761">
    <w:abstractNumId w:val="10"/>
  </w:num>
  <w:num w:numId="11" w16cid:durableId="1711762476">
    <w:abstractNumId w:val="1"/>
  </w:num>
  <w:num w:numId="12" w16cid:durableId="171144189">
    <w:abstractNumId w:val="7"/>
  </w:num>
  <w:num w:numId="13" w16cid:durableId="57484855">
    <w:abstractNumId w:val="4"/>
  </w:num>
  <w:num w:numId="14" w16cid:durableId="2145535608">
    <w:abstractNumId w:val="11"/>
  </w:num>
  <w:num w:numId="15" w16cid:durableId="97105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34446"/>
    <w:rsid w:val="00044B04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0B67"/>
    <w:rsid w:val="00104A58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47766"/>
    <w:rsid w:val="001527E1"/>
    <w:rsid w:val="00163FAD"/>
    <w:rsid w:val="00166239"/>
    <w:rsid w:val="00173BFB"/>
    <w:rsid w:val="00181A7A"/>
    <w:rsid w:val="00181C5D"/>
    <w:rsid w:val="001B1AAD"/>
    <w:rsid w:val="001C4A9F"/>
    <w:rsid w:val="001D15BB"/>
    <w:rsid w:val="001D36FB"/>
    <w:rsid w:val="001F543A"/>
    <w:rsid w:val="00202522"/>
    <w:rsid w:val="0020750A"/>
    <w:rsid w:val="00210CE2"/>
    <w:rsid w:val="0021350B"/>
    <w:rsid w:val="00214DAE"/>
    <w:rsid w:val="00232480"/>
    <w:rsid w:val="00234944"/>
    <w:rsid w:val="00246853"/>
    <w:rsid w:val="0025064D"/>
    <w:rsid w:val="00255E13"/>
    <w:rsid w:val="00261084"/>
    <w:rsid w:val="0028038B"/>
    <w:rsid w:val="00283A9C"/>
    <w:rsid w:val="00287B43"/>
    <w:rsid w:val="0029147F"/>
    <w:rsid w:val="002918F0"/>
    <w:rsid w:val="00294EFC"/>
    <w:rsid w:val="002957F7"/>
    <w:rsid w:val="002A0F46"/>
    <w:rsid w:val="002A5C44"/>
    <w:rsid w:val="002C5AF9"/>
    <w:rsid w:val="002D00B2"/>
    <w:rsid w:val="002D516A"/>
    <w:rsid w:val="002D7BB4"/>
    <w:rsid w:val="002E2CEB"/>
    <w:rsid w:val="002E5FFD"/>
    <w:rsid w:val="002E7296"/>
    <w:rsid w:val="002F0364"/>
    <w:rsid w:val="002F04F1"/>
    <w:rsid w:val="002F1882"/>
    <w:rsid w:val="002F5D00"/>
    <w:rsid w:val="00305F0F"/>
    <w:rsid w:val="00306D43"/>
    <w:rsid w:val="00327942"/>
    <w:rsid w:val="003422F6"/>
    <w:rsid w:val="00343C7C"/>
    <w:rsid w:val="00347750"/>
    <w:rsid w:val="00347E7E"/>
    <w:rsid w:val="00361EE2"/>
    <w:rsid w:val="003713B4"/>
    <w:rsid w:val="003753DB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E2D4D"/>
    <w:rsid w:val="003F4232"/>
    <w:rsid w:val="0040155B"/>
    <w:rsid w:val="00416D1F"/>
    <w:rsid w:val="00416DF2"/>
    <w:rsid w:val="0042448F"/>
    <w:rsid w:val="00427E4B"/>
    <w:rsid w:val="004451FF"/>
    <w:rsid w:val="00453C68"/>
    <w:rsid w:val="0045416C"/>
    <w:rsid w:val="0045523C"/>
    <w:rsid w:val="00456339"/>
    <w:rsid w:val="00465823"/>
    <w:rsid w:val="00466FE7"/>
    <w:rsid w:val="0047174C"/>
    <w:rsid w:val="00474379"/>
    <w:rsid w:val="00483E24"/>
    <w:rsid w:val="004930AA"/>
    <w:rsid w:val="00495117"/>
    <w:rsid w:val="004A081D"/>
    <w:rsid w:val="004A4631"/>
    <w:rsid w:val="004B0538"/>
    <w:rsid w:val="004C520A"/>
    <w:rsid w:val="004E61BD"/>
    <w:rsid w:val="004F0FB5"/>
    <w:rsid w:val="004F2177"/>
    <w:rsid w:val="004F59CD"/>
    <w:rsid w:val="004F72B6"/>
    <w:rsid w:val="00506788"/>
    <w:rsid w:val="005078D0"/>
    <w:rsid w:val="005129AB"/>
    <w:rsid w:val="00514A33"/>
    <w:rsid w:val="00532173"/>
    <w:rsid w:val="00534E56"/>
    <w:rsid w:val="0053556C"/>
    <w:rsid w:val="00537A9E"/>
    <w:rsid w:val="0054322D"/>
    <w:rsid w:val="00543A5F"/>
    <w:rsid w:val="00544EEA"/>
    <w:rsid w:val="005517D0"/>
    <w:rsid w:val="00553C49"/>
    <w:rsid w:val="0056341D"/>
    <w:rsid w:val="005668E4"/>
    <w:rsid w:val="00567C26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D3266"/>
    <w:rsid w:val="005E443E"/>
    <w:rsid w:val="005E44BC"/>
    <w:rsid w:val="005F4422"/>
    <w:rsid w:val="005F604F"/>
    <w:rsid w:val="005F60D4"/>
    <w:rsid w:val="00631569"/>
    <w:rsid w:val="00631935"/>
    <w:rsid w:val="0064119D"/>
    <w:rsid w:val="006427EC"/>
    <w:rsid w:val="00644690"/>
    <w:rsid w:val="00652E9B"/>
    <w:rsid w:val="00655D16"/>
    <w:rsid w:val="00657D9D"/>
    <w:rsid w:val="00661CB1"/>
    <w:rsid w:val="0066646B"/>
    <w:rsid w:val="006754AA"/>
    <w:rsid w:val="0067769D"/>
    <w:rsid w:val="006809C5"/>
    <w:rsid w:val="00681433"/>
    <w:rsid w:val="00693ED2"/>
    <w:rsid w:val="006949AD"/>
    <w:rsid w:val="006A0A00"/>
    <w:rsid w:val="006C4223"/>
    <w:rsid w:val="006C65C6"/>
    <w:rsid w:val="006D775E"/>
    <w:rsid w:val="006E11F7"/>
    <w:rsid w:val="006E41C6"/>
    <w:rsid w:val="006E49E4"/>
    <w:rsid w:val="006E4D93"/>
    <w:rsid w:val="006E736A"/>
    <w:rsid w:val="006F37CD"/>
    <w:rsid w:val="007003E6"/>
    <w:rsid w:val="00701E37"/>
    <w:rsid w:val="0070207C"/>
    <w:rsid w:val="0070692A"/>
    <w:rsid w:val="0071508F"/>
    <w:rsid w:val="00716AA5"/>
    <w:rsid w:val="00716E07"/>
    <w:rsid w:val="007211B0"/>
    <w:rsid w:val="00721D26"/>
    <w:rsid w:val="0073008F"/>
    <w:rsid w:val="00744AA0"/>
    <w:rsid w:val="007463A9"/>
    <w:rsid w:val="007503A1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69AC"/>
    <w:rsid w:val="007B6F7C"/>
    <w:rsid w:val="007C2C87"/>
    <w:rsid w:val="007D0DC6"/>
    <w:rsid w:val="007D2B3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35175"/>
    <w:rsid w:val="00843CC5"/>
    <w:rsid w:val="008446F4"/>
    <w:rsid w:val="008454B5"/>
    <w:rsid w:val="008478D8"/>
    <w:rsid w:val="00856C75"/>
    <w:rsid w:val="00866794"/>
    <w:rsid w:val="00877B64"/>
    <w:rsid w:val="008951B8"/>
    <w:rsid w:val="008A494D"/>
    <w:rsid w:val="008B19E7"/>
    <w:rsid w:val="008B3ECA"/>
    <w:rsid w:val="008B5A06"/>
    <w:rsid w:val="008C4AF2"/>
    <w:rsid w:val="008C5F4E"/>
    <w:rsid w:val="008D04AF"/>
    <w:rsid w:val="008D2390"/>
    <w:rsid w:val="008D2F13"/>
    <w:rsid w:val="008D52FA"/>
    <w:rsid w:val="008E2B04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1C41"/>
    <w:rsid w:val="00971E1C"/>
    <w:rsid w:val="009749C0"/>
    <w:rsid w:val="00975BFF"/>
    <w:rsid w:val="00976846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F301E"/>
    <w:rsid w:val="009F787C"/>
    <w:rsid w:val="00A01116"/>
    <w:rsid w:val="00A074AC"/>
    <w:rsid w:val="00A11FA4"/>
    <w:rsid w:val="00A131CC"/>
    <w:rsid w:val="00A15F61"/>
    <w:rsid w:val="00A31706"/>
    <w:rsid w:val="00A32F3D"/>
    <w:rsid w:val="00A370D2"/>
    <w:rsid w:val="00A37C5F"/>
    <w:rsid w:val="00A37E25"/>
    <w:rsid w:val="00A40CBB"/>
    <w:rsid w:val="00A4153F"/>
    <w:rsid w:val="00A43FF4"/>
    <w:rsid w:val="00A454DE"/>
    <w:rsid w:val="00A537C4"/>
    <w:rsid w:val="00A747DD"/>
    <w:rsid w:val="00A85278"/>
    <w:rsid w:val="00AA43D2"/>
    <w:rsid w:val="00AA5906"/>
    <w:rsid w:val="00AA6A46"/>
    <w:rsid w:val="00AB205D"/>
    <w:rsid w:val="00AC6651"/>
    <w:rsid w:val="00AD300A"/>
    <w:rsid w:val="00AD31B7"/>
    <w:rsid w:val="00AD5E34"/>
    <w:rsid w:val="00AE05C1"/>
    <w:rsid w:val="00AE30DB"/>
    <w:rsid w:val="00AF1615"/>
    <w:rsid w:val="00AF5910"/>
    <w:rsid w:val="00AF66B2"/>
    <w:rsid w:val="00B00BA8"/>
    <w:rsid w:val="00B011AE"/>
    <w:rsid w:val="00B029C9"/>
    <w:rsid w:val="00B1078E"/>
    <w:rsid w:val="00B10AD3"/>
    <w:rsid w:val="00B125B3"/>
    <w:rsid w:val="00B171AC"/>
    <w:rsid w:val="00B20830"/>
    <w:rsid w:val="00B20CE1"/>
    <w:rsid w:val="00B3338F"/>
    <w:rsid w:val="00B43660"/>
    <w:rsid w:val="00B44520"/>
    <w:rsid w:val="00B57954"/>
    <w:rsid w:val="00B651F6"/>
    <w:rsid w:val="00B7087B"/>
    <w:rsid w:val="00B70DAC"/>
    <w:rsid w:val="00B80829"/>
    <w:rsid w:val="00B81A25"/>
    <w:rsid w:val="00B94BEF"/>
    <w:rsid w:val="00B953D6"/>
    <w:rsid w:val="00B96D82"/>
    <w:rsid w:val="00BA025B"/>
    <w:rsid w:val="00BA3148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0DC6"/>
    <w:rsid w:val="00BE12BE"/>
    <w:rsid w:val="00BF3265"/>
    <w:rsid w:val="00BF4A4C"/>
    <w:rsid w:val="00BF76BB"/>
    <w:rsid w:val="00BF7FEA"/>
    <w:rsid w:val="00C1005B"/>
    <w:rsid w:val="00C148A0"/>
    <w:rsid w:val="00C16668"/>
    <w:rsid w:val="00C238AE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93909"/>
    <w:rsid w:val="00CA1909"/>
    <w:rsid w:val="00CB32C2"/>
    <w:rsid w:val="00CD02B1"/>
    <w:rsid w:val="00CD66E3"/>
    <w:rsid w:val="00CD7AF8"/>
    <w:rsid w:val="00CF59DE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025C"/>
    <w:rsid w:val="00D61B21"/>
    <w:rsid w:val="00D668E9"/>
    <w:rsid w:val="00D7473A"/>
    <w:rsid w:val="00D7555A"/>
    <w:rsid w:val="00D83396"/>
    <w:rsid w:val="00D85EB4"/>
    <w:rsid w:val="00D87C9E"/>
    <w:rsid w:val="00D908C8"/>
    <w:rsid w:val="00D9293D"/>
    <w:rsid w:val="00D949B8"/>
    <w:rsid w:val="00D94AD5"/>
    <w:rsid w:val="00DA161B"/>
    <w:rsid w:val="00DA4842"/>
    <w:rsid w:val="00DB19F3"/>
    <w:rsid w:val="00DB489F"/>
    <w:rsid w:val="00DC07E6"/>
    <w:rsid w:val="00DC1495"/>
    <w:rsid w:val="00DC3DEE"/>
    <w:rsid w:val="00DE16E8"/>
    <w:rsid w:val="00DE3F2E"/>
    <w:rsid w:val="00DE44C8"/>
    <w:rsid w:val="00E12677"/>
    <w:rsid w:val="00E2020F"/>
    <w:rsid w:val="00E27D80"/>
    <w:rsid w:val="00E3380F"/>
    <w:rsid w:val="00E411A7"/>
    <w:rsid w:val="00E436FA"/>
    <w:rsid w:val="00E457DB"/>
    <w:rsid w:val="00E5424E"/>
    <w:rsid w:val="00E54297"/>
    <w:rsid w:val="00E57401"/>
    <w:rsid w:val="00E63BB9"/>
    <w:rsid w:val="00E66088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A17"/>
    <w:rsid w:val="00EC51F3"/>
    <w:rsid w:val="00ED22DE"/>
    <w:rsid w:val="00ED3DF8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1187"/>
    <w:rsid w:val="00F64EA1"/>
    <w:rsid w:val="00F6647B"/>
    <w:rsid w:val="00F820BA"/>
    <w:rsid w:val="00F87BCD"/>
    <w:rsid w:val="00F93F27"/>
    <w:rsid w:val="00F93FF8"/>
    <w:rsid w:val="00F97652"/>
    <w:rsid w:val="00FA0B71"/>
    <w:rsid w:val="00FA34F7"/>
    <w:rsid w:val="00FA6911"/>
    <w:rsid w:val="00FA69EA"/>
    <w:rsid w:val="00FB0655"/>
    <w:rsid w:val="00FB4492"/>
    <w:rsid w:val="00FB7B80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4</cp:revision>
  <cp:lastPrinted>2024-07-18T16:34:00Z</cp:lastPrinted>
  <dcterms:created xsi:type="dcterms:W3CDTF">2024-07-19T17:17:00Z</dcterms:created>
  <dcterms:modified xsi:type="dcterms:W3CDTF">2024-09-18T22:57:00Z</dcterms:modified>
</cp:coreProperties>
</file>